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Discussion Strategy #2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Agreeing/Disagreeing Politely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 (totally, somewhat, kind of) agree with what (name) said. (add your own ideas)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 agree. (Then add your own ideas)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That’s a good point/Well said (Then add your own ideas)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 hear what you’re saying, but…..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 don’t totally agree with that.  (Then add your own ideas)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I’m afraid I disagree…..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Actually,…..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Intonation: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high - less formal and less agreeable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Pause after first phrase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Ways to add your own ideas: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Example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Opinion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 story (yours or someone you know)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Difference or similar in your culture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Something you read or heard (the news/a study)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From Nadya’s group: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From Sara Basti to Everyone:  07:24 PM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My dad’s personal favorite is “I beg to differ”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From Melissa Yanez to Everyone:  07:24 PM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Expression that my dad says wait, I see what you are saying but...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From Kei Toda to Everyone:  07:24 PM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im sort of....i like...actually....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im afraid....i.....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i hate agree with you but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however i think i would like to add that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that really good point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i totally agree with your opinion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i hear what your saying but dont you feeling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i got it..ok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i both agree and disagree...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well said,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11. i think you may have convinced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From Leigh Ann Curry to Everyone:  07:25 PM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My mom always says "I see what you're saying, but..."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